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hint="default" w:ascii="Times New Roman" w:hAnsi="Times New Roman" w:eastAsia="Times New Roman" w:cs="Times New Roman"/>
          <w:color w:val="auto"/>
          <w:sz w:val="28"/>
          <w:szCs w:val="28"/>
          <w:lang w:val="en-US" w:eastAsia="ru-RU"/>
        </w:rPr>
      </w:pPr>
      <w:r>
        <w:rPr>
          <w:rFonts w:ascii="Times New Roman" w:hAnsi="Times New Roman" w:eastAsia="Times New Roman" w:cs="Times New Roman"/>
          <w:color w:val="7030A0"/>
          <w:sz w:val="28"/>
          <w:szCs w:val="28"/>
          <w:lang w:eastAsia="ru-RU"/>
        </w:rPr>
        <w:t xml:space="preserve">   </w:t>
      </w:r>
      <w:r>
        <w:rPr>
          <w:rFonts w:ascii="Times New Roman" w:hAnsi="Times New Roman" w:eastAsia="Times New Roman" w:cs="Times New Roman"/>
          <w:color w:val="auto"/>
          <w:sz w:val="28"/>
          <w:szCs w:val="28"/>
          <w:lang w:eastAsia="ru-RU"/>
        </w:rPr>
        <w:t xml:space="preserve"> </w:t>
      </w:r>
      <w:r>
        <w:rPr>
          <w:rFonts w:hint="default" w:ascii="Times New Roman" w:hAnsi="Times New Roman" w:eastAsia="Times New Roman" w:cs="Times New Roman"/>
          <w:color w:val="auto"/>
          <w:sz w:val="28"/>
          <w:szCs w:val="28"/>
          <w:lang w:val="en-US" w:eastAsia="ru-RU"/>
        </w:rPr>
        <w:t xml:space="preserve">           </w:t>
      </w:r>
      <w:bookmarkStart w:id="0" w:name="_GoBack"/>
      <w:r>
        <w:rPr>
          <w:rFonts w:hint="default" w:ascii="Times New Roman" w:hAnsi="Times New Roman" w:eastAsia="Times New Roman" w:cs="Times New Roman"/>
          <w:b/>
          <w:bCs/>
          <w:color w:val="auto"/>
          <w:sz w:val="28"/>
          <w:szCs w:val="28"/>
          <w:lang w:val="en-US" w:eastAsia="ru-RU"/>
        </w:rPr>
        <w:t xml:space="preserve">  </w:t>
      </w:r>
      <w:r>
        <w:rPr>
          <w:rFonts w:hint="default" w:ascii="Times New Roman" w:hAnsi="Times New Roman" w:cs="Times New Roman"/>
          <w:b/>
          <w:bCs/>
          <w:sz w:val="28"/>
          <w:szCs w:val="28"/>
        </w:rPr>
        <w:t>«Формирование сенсорной культуры у детей младшего возраста посредствам дидактических игр».</w:t>
      </w:r>
      <w:bookmarkEnd w:id="0"/>
    </w:p>
    <w:p>
      <w:pPr>
        <w:spacing w:after="0" w:line="36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Значение сенсорного развития в младшем дошкольном возрасте переоценить невозможно. Именно этот возраст считается наиболее благоприятным для совершенствования деятельности органов чувств, накопления представлений об окружающем мире. Пробелы в сенсорном развитии ребенка этого возраста трудно, а иногда и невозможно компенсировать в более позднем возрасте.</w:t>
      </w:r>
    </w:p>
    <w:p>
      <w:pPr>
        <w:spacing w:after="0" w:line="36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В Федеральном государственном образовательном стандарте дошкольного образования выделены направления развития детей дошкольного возраста. В таком направлении как познавательное развитие предполагается формирование первичных представлений об объектах окружающего мира, о свойствах и отношениях объектов окружающего мира - форме, цвете, размере, материале, пространстве и времени и др. Решение данной задачи педагогами дошкольных учреждений осуществляется в рамках сенсорного развития.</w:t>
      </w:r>
    </w:p>
    <w:p>
      <w:pPr>
        <w:spacing w:after="0" w:line="36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Малыш рождается на свет с готовыми органами чувств: у него есть глаза, уши, его кожа обладает чувствительностью, позволяющей осязать предметы. Но все это лишь предпосылки для восприятия окружающего мира. 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Поэтому так важно, чтобы сенсорное воспитание планомерно и систематически включалось во все моменты жизни малыша.</w:t>
      </w:r>
    </w:p>
    <w:p>
      <w:pPr>
        <w:spacing w:after="0" w:line="36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Актуальность: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Сенсорное развитие необходимо также и для успешного обучения ребенка в дошкольном образовательном учреждении, в школе и для многих видов трудовой деятельности. От того, как ребенок мыслит, видит, как он воспринимает мир, во многом зависит его психическое развитие.</w:t>
      </w:r>
    </w:p>
    <w:p>
      <w:pPr>
        <w:spacing w:after="0" w:line="360" w:lineRule="auto"/>
        <w:jc w:val="both"/>
        <w:rPr>
          <w:rFonts w:ascii="Times New Roman" w:hAnsi="Times New Roman" w:eastAsia="Times New Roman" w:cs="Times New Roman"/>
          <w:color w:val="7030A0"/>
          <w:sz w:val="28"/>
          <w:szCs w:val="28"/>
          <w:lang w:eastAsia="ru-RU"/>
        </w:rPr>
      </w:pPr>
      <w:r>
        <w:rPr>
          <w:rFonts w:ascii="Times New Roman" w:hAnsi="Times New Roman" w:eastAsia="Times New Roman" w:cs="Times New Roman"/>
          <w:color w:val="7030A0"/>
          <w:sz w:val="28"/>
          <w:szCs w:val="28"/>
          <w:lang w:eastAsia="ru-RU"/>
        </w:rPr>
        <w:t xml:space="preserve">     </w:t>
      </w:r>
    </w:p>
    <w:p>
      <w:pPr>
        <w:spacing w:after="0" w:line="360" w:lineRule="auto"/>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color w:val="7030A0"/>
          <w:sz w:val="28"/>
          <w:szCs w:val="28"/>
          <w:lang w:eastAsia="ru-RU"/>
        </w:rPr>
        <w:t xml:space="preserve">  </w:t>
      </w:r>
      <w:r>
        <w:rPr>
          <w:rFonts w:ascii="Times New Roman" w:hAnsi="Times New Roman" w:eastAsia="Times New Roman" w:cs="Times New Roman"/>
          <w:color w:val="auto"/>
          <w:sz w:val="28"/>
          <w:szCs w:val="28"/>
          <w:lang w:eastAsia="ru-RU"/>
        </w:rPr>
        <w:t xml:space="preserve">   </w:t>
      </w:r>
      <w:r>
        <w:rPr>
          <w:rFonts w:ascii="Times New Roman" w:hAnsi="Times New Roman" w:eastAsia="Times New Roman" w:cs="Times New Roman"/>
          <w:color w:val="auto"/>
          <w:sz w:val="28"/>
          <w:szCs w:val="28"/>
          <w:u w:val="single"/>
          <w:lang w:eastAsia="ru-RU"/>
        </w:rPr>
        <w:t xml:space="preserve">Таким образом, </w:t>
      </w:r>
      <w:r>
        <w:rPr>
          <w:rFonts w:ascii="Times New Roman" w:hAnsi="Times New Roman" w:eastAsia="Times New Roman" w:cs="Times New Roman"/>
          <w:b/>
          <w:color w:val="auto"/>
          <w:sz w:val="28"/>
          <w:szCs w:val="28"/>
          <w:u w:val="single"/>
          <w:lang w:eastAsia="ru-RU"/>
        </w:rPr>
        <w:t>актуальность</w:t>
      </w:r>
      <w:r>
        <w:rPr>
          <w:rFonts w:ascii="Times New Roman" w:hAnsi="Times New Roman" w:eastAsia="Times New Roman" w:cs="Times New Roman"/>
          <w:b/>
          <w:color w:val="auto"/>
          <w:sz w:val="28"/>
          <w:szCs w:val="28"/>
          <w:lang w:eastAsia="ru-RU"/>
        </w:rPr>
        <w:t xml:space="preserve"> </w:t>
      </w:r>
      <w:r>
        <w:rPr>
          <w:rFonts w:ascii="Times New Roman" w:hAnsi="Times New Roman" w:eastAsia="Times New Roman" w:cs="Times New Roman"/>
          <w:color w:val="auto"/>
          <w:sz w:val="28"/>
          <w:szCs w:val="28"/>
          <w:lang w:eastAsia="ru-RU"/>
        </w:rPr>
        <w:t>проблемы заключается в том, что познание человеком окружающего мира начинается с «живого созерцания», с ощущения (отражения отдельных свойств предметов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 Известно, что 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внимания, мышления) .</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Целю опыта</w:t>
      </w:r>
      <w:r>
        <w:rPr>
          <w:rFonts w:ascii="Times New Roman" w:hAnsi="Times New Roman" w:cs="Times New Roman"/>
          <w:sz w:val="28"/>
          <w:szCs w:val="28"/>
        </w:rPr>
        <w:t xml:space="preserve"> является: формирование сенсорных способностей у детей.</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Задачи:</w:t>
      </w:r>
    </w:p>
    <w:p>
      <w:pPr>
        <w:pStyle w:val="6"/>
        <w:numPr>
          <w:ilvl w:val="0"/>
          <w:numId w:val="1"/>
        </w:numPr>
        <w:spacing w:after="0" w:line="36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Способствовать формированию у детей перцептивных действий;</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000000" w:themeColor="text1"/>
          <w:sz w:val="28"/>
          <w:szCs w:val="28"/>
          <w14:textFill>
            <w14:solidFill>
              <w14:schemeClr w14:val="tx1"/>
            </w14:solidFill>
          </w14:textFill>
        </w:rPr>
        <w:t xml:space="preserve">Побуждать детей самостоятельно применять системы перцептивных действий и системы эталонов в практической и познавательной </w:t>
      </w:r>
      <w:r>
        <w:rPr>
          <w:rFonts w:ascii="Times New Roman" w:hAnsi="Times New Roman" w:cs="Times New Roman"/>
          <w:color w:val="auto"/>
          <w:sz w:val="28"/>
          <w:szCs w:val="28"/>
        </w:rPr>
        <w:t>деятельности;</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auto"/>
          <w:sz w:val="28"/>
          <w:szCs w:val="28"/>
        </w:rPr>
        <w:t>Создавать условия для обогащения чувственного опыта детей, их представлений о многообразий свойств предметов окружающего мира;</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auto"/>
          <w:sz w:val="28"/>
          <w:szCs w:val="28"/>
        </w:rPr>
        <w:t>Поддерживать и развивать интерес детей к совместному, со взрослым, и самостоятельному обследованию предметов, разнообразным действиям с ними;</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auto"/>
          <w:sz w:val="28"/>
          <w:szCs w:val="28"/>
        </w:rPr>
        <w:t>Повышение педагогической и коммуникативной компетенции родителей в формировании сенсорной культуры детей раннего возраста.</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Повысить уровень знаний</w:t>
      </w:r>
      <w:r>
        <w:rPr>
          <w:rFonts w:ascii="Times New Roman" w:hAnsi="Times New Roman" w:cs="Times New Roman"/>
          <w:color w:val="auto"/>
          <w:sz w:val="28"/>
          <w:szCs w:val="28"/>
        </w:rPr>
        <w:t xml:space="preserve"> родителей по теме «Развитие сенсорных способностей у детей 3 – 4 лет»</w:t>
      </w:r>
    </w:p>
    <w:p>
      <w:pPr>
        <w:pStyle w:val="6"/>
        <w:numPr>
          <w:ilvl w:val="0"/>
          <w:numId w:val="2"/>
        </w:numPr>
        <w:spacing w:after="0" w:line="360" w:lineRule="auto"/>
        <w:ind w:left="420" w:leftChars="0" w:hanging="420" w:firstLineChars="0"/>
        <w:jc w:val="both"/>
        <w:rPr>
          <w:rFonts w:ascii="Times New Roman" w:hAnsi="Times New Roman" w:cs="Times New Roman"/>
          <w:color w:val="auto"/>
          <w:sz w:val="28"/>
          <w:szCs w:val="28"/>
        </w:rPr>
      </w:pPr>
      <w:r>
        <w:rPr>
          <w:rFonts w:ascii="Times New Roman" w:hAnsi="Times New Roman" w:cs="Times New Roman"/>
          <w:color w:val="auto"/>
          <w:sz w:val="28"/>
          <w:szCs w:val="28"/>
        </w:rPr>
        <w:t>Создать в группе предметно - развивающую среду, способствующую развитию сенсорных способностей детей.</w:t>
      </w:r>
    </w:p>
    <w:p>
      <w:pPr>
        <w:spacing w:after="0" w:line="360" w:lineRule="auto"/>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Организация работы.</w:t>
      </w:r>
    </w:p>
    <w:p>
      <w:pPr>
        <w:spacing w:after="0" w:line="360" w:lineRule="auto"/>
        <w:jc w:val="both"/>
        <w:rPr>
          <w:rFonts w:hint="default" w:ascii="Times New Roman" w:hAnsi="Times New Roman" w:cs="Times New Roman"/>
          <w:color w:val="auto"/>
          <w:sz w:val="28"/>
          <w:szCs w:val="28"/>
        </w:rPr>
      </w:pPr>
      <w:r>
        <w:rPr>
          <w:rFonts w:ascii="Times New Roman" w:hAnsi="Times New Roman" w:cs="Times New Roman"/>
          <w:color w:val="000000" w:themeColor="text1"/>
          <w:sz w:val="28"/>
          <w:szCs w:val="28"/>
          <w14:textFill>
            <w14:solidFill>
              <w14:schemeClr w14:val="tx1"/>
            </w14:solidFill>
          </w14:textFill>
        </w:rPr>
        <w:t xml:space="preserve">   Сенсорное воспитание – одно из важных звеньев в системе воспитания и обучения ребёнка. </w:t>
      </w:r>
      <w:r>
        <w:rPr>
          <w:rFonts w:hint="default" w:ascii="Times New Roman" w:hAnsi="Times New Roman" w:cs="Times New Roman"/>
          <w:color w:val="auto"/>
          <w:sz w:val="28"/>
          <w:szCs w:val="28"/>
        </w:rPr>
        <w:t>Несколько лет назад, столкнувшись с проблемой недоразвития ручной умелости, координации движений, неумение выполнять целенаправленные действия руками, начала изучение данного направления. Ведь развитие ощущения и восприятия ребенка – необходимая предпосылка для формирования у него более сложных мыслительных процессов.</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Проанализировав литературу по вопросу сенсорного воспитания, пришла к выводу, что помочь в решении этой актуальной проблемы в условиях дошкольного учреждения может использование дидактических игр по развитию сенсорных способностей на занятиях и в повседневной деятельности ребенка. Чтобы работа была более эффективной,  необходимо учитывать индивидуальные особенности каждого ребенка. Сам собой напрашивался проект, который позволит всё систематизировать и поэтапно достигнуть результата.</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Посредством дидактической игры дети овладевают новыми знаниями, умениями, у них формируются сенсорные эталоны с меньшим напряжением: дети легче запоминают материал, осваивают новые способы деятельности,  сравнивают, различают, сопоставляют, обобщают, анализируют, делают простейшие выводы, а значит, развиваются интеллектуально. Ребенка привлекает в игре не обучающий характер, а возможность проявить активность, выполнять игровое действие. Возможность обучать маленьких детей посредством активной, содержательной, интересной для них деятельности – отличительная особенность дидактических игр.</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В процессе дидактической</w:t>
      </w:r>
      <w:r>
        <w:rPr>
          <w:rFonts w:hint="default" w:ascii="Times New Roman" w:hAnsi="Times New Roman" w:cs="Times New Roman"/>
          <w:color w:val="auto"/>
          <w:sz w:val="28"/>
          <w:szCs w:val="28"/>
        </w:rPr>
        <w:t xml:space="preserve"> игры, обеспечивающей его сенсорное воспитание, ребенок развивается и физически: развиваются органы чувств, что способствует при правильной организации игры укреплению здоровья.</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Немаловажно в сенсорном воспитании и развивающая среда, которую мы организовывали совместно с родителями. Среда является одним из основных средств развития личности ребенка, источником его индивидуальных знаний и социального опыта.  </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Следующим этапом проекта, было диагностирование детей на выявление и оценку </w:t>
      </w:r>
      <w:r>
        <w:rPr>
          <w:rFonts w:hint="default" w:ascii="Times New Roman" w:hAnsi="Times New Roman" w:cs="Times New Roman"/>
          <w:b/>
          <w:color w:val="auto"/>
          <w:sz w:val="28"/>
          <w:szCs w:val="28"/>
        </w:rPr>
        <w:t>именно сенсорного развития</w:t>
      </w:r>
      <w:r>
        <w:rPr>
          <w:rFonts w:hint="default" w:ascii="Times New Roman" w:hAnsi="Times New Roman" w:cs="Times New Roman"/>
          <w:color w:val="auto"/>
          <w:sz w:val="28"/>
          <w:szCs w:val="28"/>
        </w:rPr>
        <w:t xml:space="preserve"> детей младшего дошкольного возраста. За основу были взяты методики: Стребелевой Е. А., Венгера Л. А., Земцовой М. 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Выявив пробелы, приступила к работе с родителями. Родителям была дана консультация о сенсорном развитии детей, розданы буклеты, а так же представлены обобщенные результаты диагностики детей. В завершении нашей первой встречи по данной проблеме, предложены анкеты. По результатам анкетирования было принято решение о совместной деятельности по формированию сенсорных способностей у детей.</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Следующий этап - была развивающая среда. Постаралась наполнить группу игрушками, играми, предметами, вещами, которые бы мне помогли сформировать у детей сенсорные способности.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группе имеются:</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фланелеграф (дети создают композиции из ткани, разного цвета и формы);</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ленточки различного цвета и длины;</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 доска с крючками</w:t>
      </w:r>
      <w:r>
        <w:rPr>
          <w:rFonts w:hint="default" w:ascii="Times New Roman" w:hAnsi="Times New Roman" w:cs="Times New Roman"/>
          <w:color w:val="auto"/>
          <w:sz w:val="28"/>
          <w:szCs w:val="28"/>
        </w:rPr>
        <w:t xml:space="preserve"> ( группируют предметы по цвету, форме, величине).</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доска с липучками ( собирают целый предмет или картинку из частей.</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доска для рисования ( закрепляют знания о сенсорных эталонах в продуктивной деятельности.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центр «экспериментирования» </w:t>
      </w:r>
      <w:r>
        <w:rPr>
          <w:rFonts w:hint="default" w:ascii="Times New Roman" w:hAnsi="Times New Roman" w:cs="Times New Roman"/>
          <w:color w:val="auto"/>
          <w:sz w:val="28"/>
          <w:szCs w:val="28"/>
          <w:u w:val="single"/>
        </w:rPr>
        <w:t>«Песок - вода</w:t>
      </w:r>
      <w:r>
        <w:rPr>
          <w:rFonts w:hint="default" w:ascii="Times New Roman" w:hAnsi="Times New Roman" w:cs="Times New Roman"/>
          <w:color w:val="auto"/>
          <w:sz w:val="28"/>
          <w:szCs w:val="28"/>
        </w:rPr>
        <w:t xml:space="preserve">», значение для развития органов чувств трудно переоценить и др.  Оформляя физкультурный уголок, постаралась наполнить его таким материалом, который бы отвечал всем требованиям в данном направлении. </w:t>
      </w:r>
      <w:r>
        <w:rPr>
          <w:rFonts w:hint="default" w:ascii="Times New Roman" w:hAnsi="Times New Roman" w:cs="Times New Roman"/>
          <w:color w:val="auto"/>
          <w:sz w:val="28"/>
          <w:szCs w:val="28"/>
          <w:u w:val="single"/>
        </w:rPr>
        <w:t>спосо</w:t>
      </w:r>
      <w:r>
        <w:rPr>
          <w:rFonts w:hint="default" w:ascii="Times New Roman" w:hAnsi="Times New Roman" w:cs="Times New Roman"/>
          <w:color w:val="auto"/>
          <w:sz w:val="28"/>
          <w:szCs w:val="28"/>
        </w:rPr>
        <w:t xml:space="preserve">бствовал сенсорному развитию детей. В уголке много нетрадиционного оборудования, а также мячи различной фактуры, кегли и т.д. Уголок изобразительной деятельности тоже важен для формирования сенсорных способностей. Нам помогут карандаши, краски, фломастеры, пластилин, раскраски и нетрадиционные материалы. </w:t>
      </w:r>
      <w:r>
        <w:rPr>
          <w:rFonts w:hint="default" w:ascii="Times New Roman" w:hAnsi="Times New Roman" w:cs="Times New Roman"/>
          <w:color w:val="auto"/>
          <w:sz w:val="28"/>
          <w:szCs w:val="28"/>
          <w:u w:val="single"/>
        </w:rPr>
        <w:t>Также в уголке</w:t>
      </w:r>
      <w:r>
        <w:rPr>
          <w:rFonts w:hint="default" w:ascii="Times New Roman" w:hAnsi="Times New Roman" w:cs="Times New Roman"/>
          <w:color w:val="auto"/>
          <w:sz w:val="28"/>
          <w:szCs w:val="28"/>
        </w:rPr>
        <w:t xml:space="preserve"> имеются дидактические игры - упражнения по изобразительной деятельности (например: « Спрячь мышку»).</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В группе большое количество игр, в которых ярко выражены: цвет, форма, величина, материал:</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конструкторы «Лего», палочки Кюизенера, блоки Дьенеша, математический планшет, пазлы, игрушки- вкладыши, строительный материал с деталями разного цвета, формы, величины и многое другое.</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Но данные игры  знакомы детям, и как известно, уже не сильно привлекают, покупать постоянно новые – накладно, поэтому было принято решение об изготовлении дидактических игр самостоятельно и совместно с родителями. Было оформлено большое количество дидактических игр для решения задач сенсорного развития.</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При реализации проекта нужно было соблюсти баланс со всеми видами детской деятельности, чтобы не получилось так, что результат будет, достигнут за счет излишней нагрузки на ребенка, что недопустимо. Поэтому старалась большое количество дидактических игр планировать в утреннее и вечернее время, что позволяло мне проводить их небольшими подгруппами, это обеспечило индивидуально -  дифференцированный подход.</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 xml:space="preserve">  Анализируя проводимые дидактические игры, наблюдая за детьми в процессе свободной</w:t>
      </w:r>
      <w:r>
        <w:rPr>
          <w:rFonts w:hint="default" w:ascii="Times New Roman" w:hAnsi="Times New Roman" w:cs="Times New Roman"/>
          <w:color w:val="auto"/>
          <w:sz w:val="28"/>
          <w:szCs w:val="28"/>
        </w:rPr>
        <w:t xml:space="preserve"> деятельности, отслеживая результативность занятий, я пришла к выводу, что преодолеть трудности детей в решении дидактической задачи, можно через занимательность в обучении.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Формы работы с педагогами :</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1.Анкетирование педагогов;</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2.Консультация для педагогов «Развитие сенсорных эталонов у детей младшей группы»</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Открытый просмотр НОД по развитию сенсорных эталонов.</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Обобщение опыта работы по данной теме на семинаре – практикуме  с использованием презентации.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Дидактические игры на развитие сенсорных представлений у детей, провожу не только во время индивидуальной работы, но использую и на занятиях.  Побеседовав со специалистами ДОУ воспитателем по физической культуре и изодеятельности, музыкальным руководителем, предложила включить дидактические игры в музыкальные, физкультурные занятия.</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Очень удачно эта работа вписалась в занятия по изобразительной деятельности.  Считаю, что эта продуманная мною работа не нарушила целостности педагогического процесса, и я достигла поставленных мною задач за счет комбинированных видов деятельности.</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Работая над проблемой сенсорного развития дошкольников через дидактическую игру, я поняла, что это очень длительный процесс, который невозможен без участия родителей.</w:t>
      </w:r>
    </w:p>
    <w:p>
      <w:pPr>
        <w:spacing w:after="0" w:line="360" w:lineRule="auto"/>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Ведь одним из важных условий обеспечивающих нормальное развитие ребенка является единство педагогических воздействий со стороны всех, кто участвует в воспитании ребенка, а это и педагоги и родители. Их действия должны быть согласованными, а требования постоянными. На всех этапах требуется поддержка ребёнка дома, в семье. Побеседовав с родителями и проведя анкетирование было выявлено, что у 40% детей дома нет дидактических игр по сенсорики, у 50% есть только мозаика и всего у 10% детей дома есть разнообразные дидактические игры и игрушки.</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Мною были выделены дополнительные направления совместно деятельности с родителями:</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Оформление стендовой информации,</w:t>
      </w:r>
      <w:r>
        <w:rPr>
          <w:rFonts w:hint="default" w:ascii="Times New Roman" w:hAnsi="Times New Roman" w:cs="Times New Roman"/>
          <w:color w:val="auto"/>
          <w:sz w:val="28"/>
          <w:szCs w:val="28"/>
          <w:u w:val="none"/>
        </w:rPr>
        <w:t xml:space="preserve"> консу</w:t>
      </w:r>
      <w:r>
        <w:rPr>
          <w:rFonts w:hint="default" w:ascii="Times New Roman" w:hAnsi="Times New Roman" w:cs="Times New Roman"/>
          <w:color w:val="auto"/>
          <w:sz w:val="28"/>
          <w:szCs w:val="28"/>
        </w:rPr>
        <w:t>льтаций с рекомендациями: «Значение сенсорного воспитания».</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Родительское собрание по данной теме.</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Совместное создание в группе соответствующей развивающей среды</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 Мастер – класс по изготовлению игр из бросового материала.</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Работая над этой темой не первый год, могу отметить, что при систематической работе в соответствии с перспективным планом, использовании воспитателем рациональных методов и приемов, стремлении к профессиональному росту и конечно, при тесном контакте с родителями, показатели овладения детьми сенсорными способностями оказываются достаточно высокими. Результаты мониторинга подтверждают  эффективность использования игр направленных на сенсорное воспитание.</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По окончании работы, предусмотренной проектом </w:t>
      </w:r>
      <w:r>
        <w:rPr>
          <w:rFonts w:hint="default" w:ascii="Times New Roman" w:hAnsi="Times New Roman" w:cs="Times New Roman"/>
          <w:color w:val="auto"/>
          <w:sz w:val="28"/>
          <w:szCs w:val="28"/>
          <w:u w:val="single"/>
        </w:rPr>
        <w:t>перспект</w:t>
      </w:r>
      <w:r>
        <w:rPr>
          <w:rFonts w:hint="default" w:ascii="Times New Roman" w:hAnsi="Times New Roman" w:cs="Times New Roman"/>
          <w:color w:val="auto"/>
          <w:sz w:val="28"/>
          <w:szCs w:val="28"/>
        </w:rPr>
        <w:t>ивным планом, проводится диагностика с использованием тех же методик, которые поводили в начале года. Уровень развития сенсорных способностей детей отслеживаем, используя технологию Т.В. Николаевой.</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На начало</w:t>
      </w:r>
      <w:r>
        <w:rPr>
          <w:rFonts w:hint="default" w:ascii="Times New Roman" w:hAnsi="Times New Roman" w:cs="Times New Roman"/>
          <w:color w:val="auto"/>
          <w:sz w:val="28"/>
          <w:szCs w:val="28"/>
        </w:rPr>
        <w:t xml:space="preserve"> года низкий уровень составил 16%, средний – 77%, высокий –7%.</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уже в середине года нами выявлено следующее: низкий уровень – 3%, средний – 80%, высокий – 17%.</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По результатам диагностики, на конец года мы получили положительные данные об овладении детьми сенсорными эталонами и перцептивными действиями.</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 наблюдения за детьми в процессе свободной деятельности, беседы с родителями позволяют отследить, как дети используют полученные знания в повседневной жизни.</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Этот опыт можно адресовать педагогам дошкольного и дополнительного образования, а так же с большим успехом использовать и в условиях семьи. Но следует отметить, что для проведения этой работы необходимо, чтобы воспитатель  очень хорошо владел методикой проведения дидактических игр. </w:t>
      </w:r>
      <w:r>
        <w:rPr>
          <w:rFonts w:hint="default" w:ascii="Times New Roman" w:hAnsi="Times New Roman" w:cs="Times New Roman"/>
          <w:b/>
          <w:i/>
          <w:color w:val="auto"/>
          <w:sz w:val="28"/>
          <w:szCs w:val="28"/>
        </w:rPr>
        <w:t xml:space="preserve">Недопустимо, чтобы игра превращалась в занятие, где воспитатель выступает в роли руководителя, а не партнера </w:t>
      </w:r>
      <w:r>
        <w:rPr>
          <w:rFonts w:hint="default" w:ascii="Times New Roman" w:hAnsi="Times New Roman" w:cs="Times New Roman"/>
          <w:color w:val="auto"/>
          <w:sz w:val="28"/>
          <w:szCs w:val="28"/>
        </w:rPr>
        <w:t>- в результате чего ограничивается и активность и самостоятельность детей. А самое главное условие - эмоциональное отношение ко всему, что бы он не делал вместе с детьми, ведь детям важна искренность и неподдельность чувств педагога в любой ситуации. Тогда у детей будет интерес к этим играм, они начнут играть в них и самостоятельно.</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В перспективе усовершенствование видов дидактических игр и способов их использования лежат не только игры познавательного характера, но и игры на развитие физико-моторных навыков. Организация совместной деятельности педагога и детей в физкультурном зале, даёт широкие возможности для сенсорного развития малышей. Само физкультурное оборудование содержит  в себе разнообразную информацию о свойствах и качествах предметов.</w:t>
      </w:r>
    </w:p>
    <w:p>
      <w:pPr>
        <w:spacing w:after="0" w:line="360" w:lineRule="auto"/>
        <w:ind w:firstLine="140" w:firstLineChars="5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Для развития навыков ходьбы,  бега, прыжков используются кубики, цилиндры, пирамиды, гимнастические палки, обручи разного цвета, величины. Их использование и обследование  позволяет решать задачи не только физического, но и сенсорного развития – формирует умение малышей различать цвета, определять форму предметов, сравнивать их по величине (длине, высоте, ширине).   Для формирования навыков метания в горизонтальную и вертикальную цель использую мешочки, наполненные разными сыпучими веществами: крупами, мелкими камушками, орехами, горохом, фасолью и т.д. Дети ощупывают мешочки пальцами, что способствует развитию тактильных ощущений.</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Хороший эффект дает использование массажных мячей. Разные по форме, упругости, фактуре поверхности мячи обеспечивают широкий спектр разнообразных ощущений, которые можно получить, действуя с этими предметами, одновременно развивают умения в метании, ловле, бросании мяча.</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«Шариковые» ванны» или «Сухой бассейн». «Купаясь» в таких ваннах, опуская в них руки, дети получают новые тактильные ощущения.</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«Сенсорная тропа для ног» — это дорожка из ковролина, на которой закрепляются разные по фактуре «кочки»: мешочки из тонкой, но прочной ткани с разными наполнителями (тряпочки, кусочки кожи, поролона, мелкие камушки, горох и др.). Разнообразие ощущений делает хождение по дорожке увлекательным. Такая ходьба полезна для развития тактильного восприятия, а также для координации движений и профилактики плоскостопия. Для получения более полных ощущений дети ходят босиком или в тонких носках.</w:t>
      </w:r>
    </w:p>
    <w:p>
      <w:pPr>
        <w:spacing w:after="0"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процессе занятий в физкультурном зале ходьба и бег превращаются в игру "Слушай-действуй!", во время которой дети выполняют действия, соответствующие отрывку из музыкального произведения: под польку - подскоки; под вальс - кружение и т.д., что способствует не только решению специфических задач физического развития, но и развитию внимания, слухового восприятия, слухомоторной координации.</w:t>
      </w:r>
    </w:p>
    <w:p>
      <w:pPr>
        <w:pStyle w:val="3"/>
        <w:shd w:val="clear" w:color="auto" w:fill="FFFFFF"/>
        <w:spacing w:before="0" w:beforeAutospacing="0" w:after="0" w:afterAutospacing="0" w:line="315" w:lineRule="atLeast"/>
        <w:ind w:firstLine="709"/>
        <w:jc w:val="both"/>
        <w:textAlignment w:val="baseline"/>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Сенсорное развитие, с одной стороны, составляет фундамент общего умственного развития ребёнка, с другой стороны, имеет самостоятельное значение, так как полноценное восприятие необходимо для успешного обучения ребёнка сначала в детском саду, затем в школе, и для многих видах труда. С восприятия предметов и явлений окружающего мира начинается познание.</w:t>
      </w:r>
    </w:p>
    <w:p>
      <w:pPr>
        <w:pStyle w:val="3"/>
        <w:shd w:val="clear" w:color="auto" w:fill="FFFFFF"/>
        <w:spacing w:before="0" w:beforeAutospacing="0" w:after="0" w:afterAutospacing="0" w:line="315" w:lineRule="atLeast"/>
        <w:ind w:firstLine="709"/>
        <w:jc w:val="both"/>
        <w:textAlignment w:val="baseline"/>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Все другие формы познания – запоминание, мышление, воображение – строятся на основе образов</w:t>
      </w:r>
      <w:r>
        <w:rPr>
          <w:rStyle w:val="7"/>
          <w:rFonts w:hint="default" w:ascii="Times New Roman" w:hAnsi="Times New Roman" w:cs="Times New Roman"/>
          <w:color w:val="auto"/>
          <w:sz w:val="28"/>
          <w:szCs w:val="28"/>
        </w:rPr>
        <w:t> </w:t>
      </w:r>
      <w:r>
        <w:rPr>
          <w:rFonts w:hint="default" w:ascii="Times New Roman" w:hAnsi="Times New Roman" w:cs="Times New Roman"/>
          <w:color w:val="auto"/>
          <w:sz w:val="28"/>
          <w:szCs w:val="28"/>
        </w:rPr>
        <w:t>восприятия и являются результатом их переработки.</w:t>
      </w:r>
    </w:p>
    <w:p>
      <w:pPr>
        <w:spacing w:after="0" w:line="360" w:lineRule="auto"/>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val="en-US" w:eastAsia="ru-RU"/>
        </w:rPr>
        <w:t>-</w:t>
      </w:r>
      <w:r>
        <w:rPr>
          <w:rFonts w:hint="default" w:ascii="Times New Roman" w:hAnsi="Times New Roman" w:eastAsia="Times New Roman" w:cs="Times New Roman"/>
          <w:color w:val="auto"/>
          <w:sz w:val="28"/>
          <w:szCs w:val="28"/>
          <w:lang w:eastAsia="ru-RU"/>
        </w:rPr>
        <w:t xml:space="preserve"> Ожидаемым результатом своей работы я вижу ребенка, который умеет:</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выделять ряд свойств и качеств и называть их:</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величина (большой, маленький, одинаковые)</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форма (круг, квадрат, треугольник)</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вес ( легкий ,тяжелый)</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свойства материалов ( прочность, твердость, мягкость)</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структура поверхности (гладкая шероховатая)</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группировать предметы по величине, форме, цвету.</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сравнивать два контрастных по величине предмета, используя прием наложения и приложения.</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различать геометрические фигуры, используя зрение, осязание.</w:t>
      </w:r>
    </w:p>
    <w:p>
      <w:pPr>
        <w:numPr>
          <w:ilvl w:val="0"/>
          <w:numId w:val="3"/>
        </w:numPr>
        <w:spacing w:after="0" w:line="360" w:lineRule="auto"/>
        <w:ind w:left="420" w:leftChars="0" w:hanging="420" w:firstLineChars="0"/>
        <w:jc w:val="both"/>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собирать целое из 4-6 частей.</w:t>
      </w:r>
    </w:p>
    <w:p>
      <w:pPr>
        <w:numPr>
          <w:ilvl w:val="0"/>
          <w:numId w:val="3"/>
        </w:numPr>
        <w:spacing w:after="0" w:line="360" w:lineRule="auto"/>
        <w:ind w:left="420" w:leftChars="0" w:hanging="420" w:firstLineChars="0"/>
        <w:jc w:val="both"/>
        <w:rPr>
          <w:rFonts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auto"/>
          <w:sz w:val="28"/>
          <w:szCs w:val="28"/>
          <w:lang w:eastAsia="ru-RU"/>
        </w:rPr>
        <w:t>- в дидактических играх выполнять постепенно усложняющиеся правила.</w:t>
      </w:r>
    </w:p>
    <w:p>
      <w:pPr>
        <w:spacing w:after="0" w:line="360" w:lineRule="auto"/>
        <w:jc w:val="both"/>
        <w:rPr>
          <w:rFonts w:ascii="Times New Roman" w:hAnsi="Times New Roman" w:eastAsia="Times New Roman" w:cs="Times New Roman"/>
          <w:color w:val="FF0000"/>
          <w:sz w:val="24"/>
          <w:szCs w:val="24"/>
          <w:lang w:eastAsia="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V Boli">
    <w:panose1 w:val="02000500030200090000"/>
    <w:charset w:val="00"/>
    <w:family w:val="auto"/>
    <w:pitch w:val="default"/>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52A5"/>
    <w:multiLevelType w:val="multilevel"/>
    <w:tmpl w:val="23F95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230CB00"/>
    <w:multiLevelType w:val="singleLevel"/>
    <w:tmpl w:val="4230CB0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626DECC"/>
    <w:multiLevelType w:val="singleLevel"/>
    <w:tmpl w:val="5626DEC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D0"/>
    <w:rsid w:val="00051FC5"/>
    <w:rsid w:val="00057E57"/>
    <w:rsid w:val="0017222A"/>
    <w:rsid w:val="00195182"/>
    <w:rsid w:val="001951BD"/>
    <w:rsid w:val="002019B8"/>
    <w:rsid w:val="0021544F"/>
    <w:rsid w:val="002B4D34"/>
    <w:rsid w:val="003563C7"/>
    <w:rsid w:val="003A130F"/>
    <w:rsid w:val="003D16B2"/>
    <w:rsid w:val="003E76A6"/>
    <w:rsid w:val="0046048C"/>
    <w:rsid w:val="0051475D"/>
    <w:rsid w:val="006E1D75"/>
    <w:rsid w:val="007430B7"/>
    <w:rsid w:val="00764946"/>
    <w:rsid w:val="007E6231"/>
    <w:rsid w:val="00811234"/>
    <w:rsid w:val="009033CC"/>
    <w:rsid w:val="0097248E"/>
    <w:rsid w:val="009D1DEE"/>
    <w:rsid w:val="00AB7627"/>
    <w:rsid w:val="00B41D8B"/>
    <w:rsid w:val="00B57EDA"/>
    <w:rsid w:val="00B62BA6"/>
    <w:rsid w:val="00B82221"/>
    <w:rsid w:val="00B952C3"/>
    <w:rsid w:val="00BD5A8E"/>
    <w:rsid w:val="00C3271F"/>
    <w:rsid w:val="00C6033E"/>
    <w:rsid w:val="00CF03AE"/>
    <w:rsid w:val="00E14E49"/>
    <w:rsid w:val="00E4465D"/>
    <w:rsid w:val="00E574F7"/>
    <w:rsid w:val="00E57DCD"/>
    <w:rsid w:val="00EA7137"/>
    <w:rsid w:val="00ED0FD8"/>
    <w:rsid w:val="00ED1DD0"/>
    <w:rsid w:val="00ED2C57"/>
    <w:rsid w:val="00EE521D"/>
    <w:rsid w:val="00F31917"/>
    <w:rsid w:val="142C0530"/>
    <w:rsid w:val="4D3D20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List Paragraph"/>
    <w:basedOn w:val="1"/>
    <w:qFormat/>
    <w:uiPriority w:val="34"/>
    <w:pPr>
      <w:ind w:left="720"/>
      <w:contextualSpacing/>
    </w:pPr>
  </w:style>
  <w:style w:type="character" w:customStyle="1" w:styleId="7">
    <w:name w:val="apple-converted-space"/>
    <w:basedOn w:val="4"/>
    <w:uiPriority w:val="0"/>
  </w:style>
  <w:style w:type="character" w:customStyle="1" w:styleId="8">
    <w:name w:val="Текст выноски Знак"/>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2342</Words>
  <Characters>13355</Characters>
  <Lines>111</Lines>
  <Paragraphs>31</Paragraphs>
  <TotalTime>0</TotalTime>
  <ScaleCrop>false</ScaleCrop>
  <LinksUpToDate>false</LinksUpToDate>
  <CharactersWithSpaces>15666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2017-03-10T12:50:00Z</dcterms:created>
  <dc:creator>Александр</dc:creator>
  <cp:lastModifiedBy>Анастасия Муханова</cp:lastModifiedBy>
  <dcterms:modified xsi:type="dcterms:W3CDTF">2020-12-08T17:41:48Z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